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F2D4B" w14:textId="142D1A4E" w:rsidR="00520A8F" w:rsidRDefault="00520A8F" w:rsidP="003A4A22"/>
    <w:p w14:paraId="2156D750" w14:textId="1194135A" w:rsidR="00520A8F" w:rsidRPr="00B51734" w:rsidRDefault="00520A8F" w:rsidP="003A4A22">
      <w:pPr>
        <w:rPr>
          <w:rFonts w:ascii="Calibri" w:hAnsi="Calibri" w:cs="Calibri"/>
          <w:b/>
          <w:bCs/>
        </w:rPr>
      </w:pPr>
      <w:r w:rsidRPr="00B51734">
        <w:rPr>
          <w:rFonts w:ascii="Calibri" w:hAnsi="Calibri" w:cs="Calibri"/>
          <w:b/>
          <w:bCs/>
        </w:rPr>
        <w:t xml:space="preserve">European Countries </w:t>
      </w:r>
      <w:r w:rsidR="00B51734" w:rsidRPr="00B51734">
        <w:rPr>
          <w:rFonts w:ascii="Calibri" w:hAnsi="Calibri" w:cs="Calibri"/>
          <w:b/>
          <w:bCs/>
        </w:rPr>
        <w:t>Rank Highest in Lung Cancer Risk Attributable to Air Pollution</w:t>
      </w:r>
    </w:p>
    <w:p w14:paraId="78B71C90" w14:textId="77777777" w:rsidR="00B51734" w:rsidRDefault="00B51734" w:rsidP="003A4A22"/>
    <w:p w14:paraId="156810AF" w14:textId="11B59F3C" w:rsidR="00520A8F" w:rsidRDefault="00520A8F" w:rsidP="00520A8F">
      <w:pPr>
        <w:rPr>
          <w:rFonts w:ascii="Calibri" w:hAnsi="Calibri" w:cs="Calibri"/>
        </w:rPr>
      </w:pPr>
      <w:r>
        <w:rPr>
          <w:rFonts w:ascii="Calibri" w:eastAsia="Cambria" w:hAnsi="Calibri" w:cs="Calibri"/>
          <w:b/>
        </w:rPr>
        <w:t xml:space="preserve">(Denver </w:t>
      </w:r>
      <w:r w:rsidR="00694653">
        <w:rPr>
          <w:rFonts w:ascii="Calibri" w:eastAsia="Cambria" w:hAnsi="Calibri" w:cs="Calibri"/>
          <w:b/>
        </w:rPr>
        <w:t xml:space="preserve">Sept. </w:t>
      </w:r>
      <w:r>
        <w:rPr>
          <w:rFonts w:ascii="Calibri" w:eastAsia="Cambria" w:hAnsi="Calibri" w:cs="Calibri"/>
          <w:b/>
        </w:rPr>
        <w:t xml:space="preserve">10, </w:t>
      </w:r>
      <w:proofErr w:type="gramStart"/>
      <w:r>
        <w:rPr>
          <w:rFonts w:ascii="Calibri" w:eastAsia="Cambria" w:hAnsi="Calibri" w:cs="Calibri"/>
          <w:b/>
        </w:rPr>
        <w:t>2021</w:t>
      </w:r>
      <w:proofErr w:type="gramEnd"/>
      <w:r>
        <w:rPr>
          <w:rFonts w:ascii="Calibri" w:eastAsia="Cambria" w:hAnsi="Calibri" w:cs="Calibri"/>
          <w:b/>
        </w:rPr>
        <w:t xml:space="preserve"> 9 a.m. GMT/10 a.m. CDT/11 a.m. EDT)</w:t>
      </w:r>
      <w:r w:rsidRPr="00520A8F">
        <w:rPr>
          <w:rFonts w:ascii="Calibri" w:hAnsi="Calibri" w:cs="Calibri"/>
        </w:rPr>
        <w:t xml:space="preserve">—Five European countries </w:t>
      </w:r>
      <w:r>
        <w:rPr>
          <w:rFonts w:ascii="Calibri" w:hAnsi="Calibri" w:cs="Calibri"/>
        </w:rPr>
        <w:t xml:space="preserve">rank in the top five </w:t>
      </w:r>
      <w:r w:rsidRPr="00520A8F">
        <w:rPr>
          <w:rFonts w:ascii="Calibri" w:hAnsi="Calibri" w:cs="Calibri"/>
        </w:rPr>
        <w:t xml:space="preserve">among countries </w:t>
      </w:r>
      <w:r w:rsidR="007C7344">
        <w:rPr>
          <w:rFonts w:ascii="Calibri" w:hAnsi="Calibri" w:cs="Calibri"/>
        </w:rPr>
        <w:t>where</w:t>
      </w:r>
      <w:r w:rsidRPr="00520A8F">
        <w:rPr>
          <w:rFonts w:ascii="Calibri" w:hAnsi="Calibri" w:cs="Calibri"/>
        </w:rPr>
        <w:t xml:space="preserve"> </w:t>
      </w:r>
      <w:r>
        <w:rPr>
          <w:rFonts w:ascii="Calibri" w:hAnsi="Calibri" w:cs="Calibri"/>
        </w:rPr>
        <w:t xml:space="preserve">lung cancer risk </w:t>
      </w:r>
      <w:r w:rsidR="007C7344">
        <w:rPr>
          <w:rFonts w:ascii="Calibri" w:hAnsi="Calibri" w:cs="Calibri"/>
        </w:rPr>
        <w:t>is associated with</w:t>
      </w:r>
      <w:r>
        <w:rPr>
          <w:rFonts w:ascii="Calibri" w:hAnsi="Calibri" w:cs="Calibri"/>
        </w:rPr>
        <w:t xml:space="preserve"> </w:t>
      </w:r>
      <w:r w:rsidRPr="00520A8F">
        <w:rPr>
          <w:rFonts w:ascii="Calibri" w:hAnsi="Calibri" w:cs="Calibri"/>
        </w:rPr>
        <w:t>air pollution, according to research presented at the IASLC 2021 World Conference on Lung Cancer today.</w:t>
      </w:r>
    </w:p>
    <w:p w14:paraId="7FCE870E" w14:textId="77777777" w:rsidR="00520A8F" w:rsidRPr="00520A8F" w:rsidRDefault="00520A8F" w:rsidP="00520A8F">
      <w:pPr>
        <w:rPr>
          <w:rFonts w:ascii="Calibri" w:hAnsi="Calibri" w:cs="Calibri"/>
        </w:rPr>
      </w:pPr>
    </w:p>
    <w:p w14:paraId="5454CF55" w14:textId="7874ED5E" w:rsidR="00520A8F" w:rsidRDefault="00520A8F" w:rsidP="00520A8F">
      <w:pPr>
        <w:rPr>
          <w:rFonts w:ascii="Calibri" w:hAnsi="Calibri" w:cs="Calibri"/>
        </w:rPr>
      </w:pPr>
      <w:r w:rsidRPr="00520A8F">
        <w:rPr>
          <w:rFonts w:ascii="Calibri" w:hAnsi="Calibri" w:cs="Calibri"/>
        </w:rPr>
        <w:t xml:space="preserve">Although tobacco smoke is clearly </w:t>
      </w:r>
      <w:r>
        <w:rPr>
          <w:rFonts w:ascii="Calibri" w:hAnsi="Calibri" w:cs="Calibri"/>
        </w:rPr>
        <w:t>a</w:t>
      </w:r>
      <w:r w:rsidRPr="00520A8F">
        <w:rPr>
          <w:rFonts w:ascii="Calibri" w:hAnsi="Calibri" w:cs="Calibri"/>
        </w:rPr>
        <w:t xml:space="preserve"> major cause of lung cancer, a recent analysis determined that worldwide, air pollution accounts for 14% of lung cancers, according to data reported by Christina Berg.</w:t>
      </w:r>
    </w:p>
    <w:p w14:paraId="3890230B" w14:textId="77777777" w:rsidR="00520A8F" w:rsidRPr="00520A8F" w:rsidRDefault="00520A8F" w:rsidP="00520A8F">
      <w:pPr>
        <w:rPr>
          <w:rFonts w:ascii="Calibri" w:hAnsi="Calibri" w:cs="Calibri"/>
        </w:rPr>
      </w:pPr>
    </w:p>
    <w:p w14:paraId="54A2CDD7" w14:textId="0C9D2814" w:rsidR="00520A8F" w:rsidRDefault="00520A8F" w:rsidP="00520A8F">
      <w:pPr>
        <w:rPr>
          <w:rFonts w:ascii="Calibri" w:hAnsi="Calibri" w:cs="Calibri"/>
        </w:rPr>
      </w:pPr>
      <w:r w:rsidRPr="00520A8F">
        <w:rPr>
          <w:rFonts w:ascii="Calibri" w:hAnsi="Calibri" w:cs="Calibri"/>
        </w:rPr>
        <w:t>The causal evidence of a link between air pollution and lung cancer has been building for decades but the risk varies widely in different regions of the world, depending on the age of the population, the amount of tobacco smoking over time and the amount of air pollution in the country. Berg and co-investigators sought to better understand the worldwide variability in air pollution attributable to lung cancer.</w:t>
      </w:r>
    </w:p>
    <w:p w14:paraId="04173AE5" w14:textId="77777777" w:rsidR="00520A8F" w:rsidRPr="00520A8F" w:rsidRDefault="00520A8F" w:rsidP="00520A8F">
      <w:pPr>
        <w:rPr>
          <w:rFonts w:ascii="Calibri" w:hAnsi="Calibri" w:cs="Calibri"/>
        </w:rPr>
      </w:pPr>
    </w:p>
    <w:p w14:paraId="28C60B96" w14:textId="4B521B0C" w:rsidR="007C7344" w:rsidRDefault="00520A8F" w:rsidP="00520A8F">
      <w:pPr>
        <w:rPr>
          <w:rFonts w:ascii="Calibri" w:hAnsi="Calibri" w:cs="Calibri"/>
        </w:rPr>
      </w:pPr>
      <w:r w:rsidRPr="00520A8F">
        <w:rPr>
          <w:rFonts w:ascii="Calibri" w:hAnsi="Calibri" w:cs="Calibri"/>
        </w:rPr>
        <w:t>Berg conducted a systematic review of the literature on the burden of indoor and outdoor air pollution</w:t>
      </w:r>
      <w:r w:rsidR="007C7344">
        <w:rPr>
          <w:rFonts w:ascii="Calibri" w:hAnsi="Calibri" w:cs="Calibri"/>
        </w:rPr>
        <w:t>. She assessed</w:t>
      </w:r>
      <w:r w:rsidRPr="00520A8F">
        <w:rPr>
          <w:rFonts w:ascii="Calibri" w:hAnsi="Calibri" w:cs="Calibri"/>
        </w:rPr>
        <w:t xml:space="preserve"> the burden of lung cancer by country from air pollution by querying The Global Burden of Disease Compare publicly accessible database. Lung cancer mortality was chosen as the endpoint in an age-standardized population of 100,000. Since the incidence of lung cancer increases with age, two age groups were selected: ages 50-69 and 70 and older. Both genders were combined in the analysis</w:t>
      </w:r>
      <w:r w:rsidR="007C7344">
        <w:rPr>
          <w:rFonts w:ascii="Calibri" w:hAnsi="Calibri" w:cs="Calibri"/>
        </w:rPr>
        <w:t xml:space="preserve">. </w:t>
      </w:r>
      <w:r w:rsidRPr="00520A8F">
        <w:rPr>
          <w:rFonts w:ascii="Calibri" w:hAnsi="Calibri" w:cs="Calibri"/>
        </w:rPr>
        <w:t>Berg ranked the top 15 countries in each age group and compared changes in relative country ranking by age group.</w:t>
      </w:r>
      <w:r w:rsidR="007C7344">
        <w:rPr>
          <w:rFonts w:ascii="Calibri" w:hAnsi="Calibri" w:cs="Calibri"/>
        </w:rPr>
        <w:t xml:space="preserve"> </w:t>
      </w:r>
    </w:p>
    <w:p w14:paraId="21BD2FCE" w14:textId="77777777" w:rsidR="007C7344" w:rsidRDefault="007C7344" w:rsidP="00520A8F">
      <w:pPr>
        <w:rPr>
          <w:rFonts w:ascii="Calibri" w:hAnsi="Calibri" w:cs="Calibri"/>
        </w:rPr>
      </w:pPr>
    </w:p>
    <w:p w14:paraId="41FA8654" w14:textId="7BE1E07A" w:rsidR="00520A8F" w:rsidRDefault="00520A8F" w:rsidP="00520A8F">
      <w:pPr>
        <w:rPr>
          <w:rFonts w:ascii="Calibri" w:hAnsi="Calibri" w:cs="Calibri"/>
        </w:rPr>
      </w:pPr>
      <w:r w:rsidRPr="00520A8F">
        <w:rPr>
          <w:rFonts w:ascii="Calibri" w:hAnsi="Calibri" w:cs="Calibri"/>
        </w:rPr>
        <w:t xml:space="preserve">According to </w:t>
      </w:r>
      <w:r w:rsidR="007C7344">
        <w:rPr>
          <w:rFonts w:ascii="Calibri" w:hAnsi="Calibri" w:cs="Calibri"/>
        </w:rPr>
        <w:t xml:space="preserve">her </w:t>
      </w:r>
      <w:r w:rsidRPr="00520A8F">
        <w:rPr>
          <w:rFonts w:ascii="Calibri" w:hAnsi="Calibri" w:cs="Calibri"/>
        </w:rPr>
        <w:t>analysis, Serbia (36.88 per 100,000), Montenegro (34.61 per 100,000), North Macedonia (30.67 per 100,000), Bosnia/</w:t>
      </w:r>
      <w:r w:rsidR="00694653" w:rsidRPr="00520A8F">
        <w:rPr>
          <w:rFonts w:ascii="Calibri" w:hAnsi="Calibri" w:cs="Calibri"/>
        </w:rPr>
        <w:t>Herzegovina</w:t>
      </w:r>
      <w:r w:rsidRPr="00520A8F">
        <w:rPr>
          <w:rFonts w:ascii="Calibri" w:hAnsi="Calibri" w:cs="Calibri"/>
        </w:rPr>
        <w:t xml:space="preserve"> (30.64 per 100,000) and Poland (27.97 per 100,000) ranked highest for risk of lung cancer attributable to air pollution among ages 50</w:t>
      </w:r>
      <w:r w:rsidR="00694653">
        <w:rPr>
          <w:rFonts w:ascii="Calibri" w:hAnsi="Calibri" w:cs="Calibri"/>
        </w:rPr>
        <w:t>-</w:t>
      </w:r>
      <w:r w:rsidRPr="00520A8F">
        <w:rPr>
          <w:rFonts w:ascii="Calibri" w:hAnsi="Calibri" w:cs="Calibri"/>
        </w:rPr>
        <w:t>69.</w:t>
      </w:r>
    </w:p>
    <w:p w14:paraId="18BEC5D6" w14:textId="77777777" w:rsidR="00520A8F" w:rsidRPr="00520A8F" w:rsidRDefault="00520A8F" w:rsidP="00520A8F">
      <w:pPr>
        <w:rPr>
          <w:rFonts w:ascii="Calibri" w:hAnsi="Calibri" w:cs="Calibri"/>
        </w:rPr>
      </w:pPr>
    </w:p>
    <w:p w14:paraId="43002759" w14:textId="62B50AB1" w:rsidR="00520A8F" w:rsidRDefault="00520A8F" w:rsidP="00520A8F">
      <w:pPr>
        <w:rPr>
          <w:rFonts w:ascii="Calibri" w:hAnsi="Calibri" w:cs="Calibri"/>
        </w:rPr>
      </w:pPr>
      <w:r w:rsidRPr="00520A8F">
        <w:rPr>
          <w:rFonts w:ascii="Calibri" w:hAnsi="Calibri" w:cs="Calibri"/>
        </w:rPr>
        <w:t>Among the 70 and older group, China (98.55 per 100,000), Mongolia (71.11 per 100,000), North Korea (63.45 per 100,000)</w:t>
      </w:r>
      <w:r w:rsidR="00694653">
        <w:rPr>
          <w:rFonts w:ascii="Calibri" w:hAnsi="Calibri" w:cs="Calibri"/>
        </w:rPr>
        <w:t>,</w:t>
      </w:r>
      <w:r w:rsidRPr="00520A8F">
        <w:rPr>
          <w:rFonts w:ascii="Calibri" w:hAnsi="Calibri" w:cs="Calibri"/>
        </w:rPr>
        <w:t xml:space="preserve"> Laos (62.07 per 100,000) and Montenegro (61.80 per 100,000) ranked highest.</w:t>
      </w:r>
    </w:p>
    <w:p w14:paraId="71F164B7" w14:textId="77777777" w:rsidR="00520A8F" w:rsidRPr="00520A8F" w:rsidRDefault="00520A8F" w:rsidP="00520A8F">
      <w:pPr>
        <w:rPr>
          <w:rFonts w:ascii="Calibri" w:hAnsi="Calibri" w:cs="Calibri"/>
        </w:rPr>
      </w:pPr>
    </w:p>
    <w:p w14:paraId="77F24B35" w14:textId="0867B9BD" w:rsidR="00520A8F" w:rsidRDefault="00520A8F" w:rsidP="00520A8F">
      <w:pPr>
        <w:rPr>
          <w:rFonts w:ascii="Calibri" w:hAnsi="Calibri" w:cs="Calibri"/>
        </w:rPr>
      </w:pPr>
      <w:r w:rsidRPr="00520A8F">
        <w:rPr>
          <w:rFonts w:ascii="Calibri" w:hAnsi="Calibri" w:cs="Calibri"/>
        </w:rPr>
        <w:t>“For comparison, in the United States the number of lung cancer deaths per 100,000 attributed to air pollution in ages 50</w:t>
      </w:r>
      <w:r w:rsidR="00694653">
        <w:rPr>
          <w:rFonts w:ascii="Calibri" w:hAnsi="Calibri" w:cs="Calibri"/>
        </w:rPr>
        <w:t>-</w:t>
      </w:r>
      <w:r w:rsidR="00EB7FAF">
        <w:rPr>
          <w:rFonts w:ascii="Calibri" w:hAnsi="Calibri" w:cs="Calibri"/>
        </w:rPr>
        <w:t>6</w:t>
      </w:r>
      <w:r w:rsidRPr="00520A8F">
        <w:rPr>
          <w:rFonts w:ascii="Calibri" w:hAnsi="Calibri" w:cs="Calibri"/>
        </w:rPr>
        <w:t xml:space="preserve">9 is 3.91 and for 70 and older is 13.62,” Berg said. Central Europe, Turkey, </w:t>
      </w:r>
      <w:proofErr w:type="gramStart"/>
      <w:r w:rsidRPr="00520A8F">
        <w:rPr>
          <w:rFonts w:ascii="Calibri" w:hAnsi="Calibri" w:cs="Calibri"/>
        </w:rPr>
        <w:t>China</w:t>
      </w:r>
      <w:proofErr w:type="gramEnd"/>
      <w:r w:rsidRPr="00520A8F">
        <w:rPr>
          <w:rFonts w:ascii="Calibri" w:hAnsi="Calibri" w:cs="Calibri"/>
        </w:rPr>
        <w:t xml:space="preserve"> and some southeast Asian countries have the highest attributable risks. Serbia had the highest number of attributable deaths in the 50-</w:t>
      </w:r>
      <w:r w:rsidR="00EB7FAF">
        <w:rPr>
          <w:rFonts w:ascii="Calibri" w:hAnsi="Calibri" w:cs="Calibri"/>
        </w:rPr>
        <w:t>6</w:t>
      </w:r>
      <w:r w:rsidRPr="00520A8F">
        <w:rPr>
          <w:rFonts w:ascii="Calibri" w:hAnsi="Calibri" w:cs="Calibri"/>
        </w:rPr>
        <w:t>9 age group, whereas China had the highest in the older 70</w:t>
      </w:r>
      <w:r w:rsidR="00694653">
        <w:rPr>
          <w:rFonts w:ascii="Calibri" w:hAnsi="Calibri" w:cs="Calibri"/>
        </w:rPr>
        <w:t xml:space="preserve"> and up</w:t>
      </w:r>
      <w:r w:rsidR="00694653" w:rsidRPr="00520A8F">
        <w:rPr>
          <w:rFonts w:ascii="Calibri" w:hAnsi="Calibri" w:cs="Calibri"/>
        </w:rPr>
        <w:t xml:space="preserve"> </w:t>
      </w:r>
      <w:r w:rsidRPr="00520A8F">
        <w:rPr>
          <w:rFonts w:ascii="Calibri" w:hAnsi="Calibri" w:cs="Calibri"/>
        </w:rPr>
        <w:t xml:space="preserve">age group. </w:t>
      </w:r>
    </w:p>
    <w:p w14:paraId="3901B162" w14:textId="77777777" w:rsidR="00520A8F" w:rsidRPr="00520A8F" w:rsidRDefault="00520A8F" w:rsidP="00520A8F">
      <w:pPr>
        <w:rPr>
          <w:rFonts w:ascii="Calibri" w:hAnsi="Calibri" w:cs="Calibri"/>
        </w:rPr>
      </w:pPr>
    </w:p>
    <w:p w14:paraId="253C3434" w14:textId="02A7AE50" w:rsidR="00520A8F" w:rsidRPr="00520A8F" w:rsidRDefault="00694653" w:rsidP="00520A8F">
      <w:pPr>
        <w:rPr>
          <w:rFonts w:ascii="Calibri" w:hAnsi="Calibri" w:cs="Calibri"/>
        </w:rPr>
      </w:pPr>
      <w:r>
        <w:rPr>
          <w:rFonts w:ascii="Calibri" w:hAnsi="Calibri" w:cs="Calibri"/>
        </w:rPr>
        <w:lastRenderedPageBreak/>
        <w:t>“P</w:t>
      </w:r>
      <w:r w:rsidR="00520A8F" w:rsidRPr="00520A8F">
        <w:rPr>
          <w:rFonts w:ascii="Calibri" w:hAnsi="Calibri" w:cs="Calibri"/>
        </w:rPr>
        <w:t>atterns of cigarette smoking and amounts of pollution from fossil fuel energy sources are most likely the primary drivers of the variability in risk attributable to lung cancer,” said</w:t>
      </w:r>
      <w:r>
        <w:rPr>
          <w:rFonts w:ascii="Calibri" w:hAnsi="Calibri" w:cs="Calibri"/>
        </w:rPr>
        <w:t xml:space="preserve"> Berg</w:t>
      </w:r>
      <w:r w:rsidR="00520A8F" w:rsidRPr="00520A8F">
        <w:rPr>
          <w:rFonts w:ascii="Calibri" w:hAnsi="Calibri" w:cs="Calibri"/>
        </w:rPr>
        <w:t>. “As the tobacco epidemic</w:t>
      </w:r>
      <w:r w:rsidR="00520A8F">
        <w:t xml:space="preserve"> </w:t>
      </w:r>
      <w:r w:rsidR="00520A8F" w:rsidRPr="00520A8F">
        <w:rPr>
          <w:rFonts w:ascii="Calibri" w:hAnsi="Calibri" w:cs="Calibri"/>
        </w:rPr>
        <w:t>is addressed, we also need to address other preventable causes of lung cancer.”</w:t>
      </w:r>
    </w:p>
    <w:p w14:paraId="761B6E6C" w14:textId="77777777" w:rsidR="00520A8F" w:rsidRDefault="00520A8F" w:rsidP="003A4A22"/>
    <w:p w14:paraId="037C02E2" w14:textId="75D6D3A7" w:rsidR="003A4A22" w:rsidRPr="00694653" w:rsidRDefault="0023177E" w:rsidP="003A4A22">
      <w:pPr>
        <w:rPr>
          <w:rFonts w:ascii="Calibri" w:eastAsia="Arial" w:hAnsi="Calibri" w:cs="Calibri"/>
          <w:b/>
        </w:rPr>
      </w:pPr>
      <w:r w:rsidRPr="00EB7FAF">
        <w:rPr>
          <w:rFonts w:ascii="Calibri" w:hAnsi="Calibri" w:cs="Calibri"/>
        </w:rPr>
        <w:softHyphen/>
      </w:r>
      <w:r w:rsidR="003A4A22" w:rsidRPr="00694653">
        <w:rPr>
          <w:rFonts w:ascii="Calibri" w:eastAsia="Cambria" w:hAnsi="Calibri" w:cs="Calibri"/>
          <w:b/>
        </w:rPr>
        <w:t>About the IASLC:</w:t>
      </w:r>
    </w:p>
    <w:p w14:paraId="47873D57" w14:textId="77777777" w:rsidR="003A4A22" w:rsidRPr="00694653" w:rsidRDefault="003A4A22" w:rsidP="003A4A22">
      <w:pPr>
        <w:rPr>
          <w:rFonts w:ascii="Calibri" w:eastAsia="Calibri" w:hAnsi="Calibri" w:cs="Calibri"/>
        </w:rPr>
      </w:pPr>
      <w:r w:rsidRPr="00694653">
        <w:rPr>
          <w:rFonts w:ascii="Calibri" w:eastAsia="Calibri" w:hAnsi="Calibri" w:cs="Calibri"/>
        </w:rPr>
        <w:t>The International Association for the Study of Lung Cancer (IASLC) is the only global organization dedicated solely to the study of lung cancer and other thoracic malignancies. Founded in 1974, the association's membership includes more than 7,500 lung cancer specialists across all disciplines in over 100 countries, forming a global network working together to conquer lung and thoracic cancers worldwide. The association also publishes the </w:t>
      </w:r>
      <w:r w:rsidRPr="00694653">
        <w:rPr>
          <w:rFonts w:ascii="Calibri" w:eastAsia="Calibri" w:hAnsi="Calibri" w:cs="Calibri"/>
          <w:i/>
          <w:iCs/>
        </w:rPr>
        <w:t>Journal of Thoracic Oncology</w:t>
      </w:r>
      <w:r w:rsidRPr="00694653">
        <w:rPr>
          <w:rFonts w:ascii="Calibri" w:eastAsia="Calibri" w:hAnsi="Calibri" w:cs="Calibri"/>
        </w:rPr>
        <w:t>, the primary educational and informational publication for topics relevant to the prevention, detection, diagnosis, and treatment of all thoracic malignancies. Visit </w:t>
      </w:r>
      <w:hyperlink r:id="rId7" w:history="1">
        <w:r w:rsidRPr="00694653">
          <w:rPr>
            <w:rStyle w:val="Hyperlink"/>
            <w:rFonts w:ascii="Calibri" w:eastAsia="Calibri" w:hAnsi="Calibri" w:cs="Calibri"/>
          </w:rPr>
          <w:t>www.iaslc.org</w:t>
        </w:r>
      </w:hyperlink>
      <w:r w:rsidRPr="00694653">
        <w:rPr>
          <w:rFonts w:ascii="Calibri" w:eastAsia="Calibri" w:hAnsi="Calibri" w:cs="Calibri"/>
        </w:rPr>
        <w:t> for more information. </w:t>
      </w:r>
    </w:p>
    <w:p w14:paraId="2A491703" w14:textId="77777777" w:rsidR="003A4A22" w:rsidRPr="00694653" w:rsidRDefault="003A4A22" w:rsidP="003A4A22">
      <w:pPr>
        <w:pStyle w:val="Body"/>
        <w:spacing w:after="100" w:line="240" w:lineRule="auto"/>
        <w:rPr>
          <w:rFonts w:ascii="Calibri" w:eastAsia="Calibri" w:hAnsi="Calibri" w:cs="Calibri"/>
          <w:b/>
          <w:bCs/>
        </w:rPr>
      </w:pPr>
    </w:p>
    <w:p w14:paraId="02AC5B06" w14:textId="4D82AE66" w:rsidR="005F6D55" w:rsidRPr="00EB7FAF" w:rsidRDefault="003A4A22" w:rsidP="00EB7FAF">
      <w:pPr>
        <w:pStyle w:val="Body"/>
        <w:spacing w:line="240" w:lineRule="auto"/>
        <w:rPr>
          <w:rFonts w:ascii="Calibri" w:hAnsi="Calibri" w:cs="Calibri"/>
        </w:rPr>
      </w:pPr>
      <w:r w:rsidRPr="00EB7FAF">
        <w:rPr>
          <w:rFonts w:ascii="Calibri" w:eastAsia="Calibri" w:hAnsi="Calibri" w:cs="Calibri"/>
          <w:b/>
          <w:bCs/>
          <w:sz w:val="24"/>
          <w:szCs w:val="24"/>
        </w:rPr>
        <w:t xml:space="preserve">About the </w:t>
      </w:r>
      <w:proofErr w:type="spellStart"/>
      <w:proofErr w:type="gramStart"/>
      <w:r w:rsidRPr="00EB7FAF">
        <w:rPr>
          <w:rFonts w:ascii="Calibri" w:eastAsia="Calibri" w:hAnsi="Calibri" w:cs="Calibri"/>
          <w:b/>
          <w:bCs/>
          <w:sz w:val="24"/>
          <w:szCs w:val="24"/>
        </w:rPr>
        <w:t>WCLC:</w:t>
      </w:r>
      <w:r w:rsidRPr="00EB7FAF">
        <w:rPr>
          <w:rFonts w:ascii="Calibri" w:hAnsi="Calibri" w:cs="Calibri"/>
          <w:sz w:val="24"/>
          <w:szCs w:val="24"/>
        </w:rPr>
        <w:t>The</w:t>
      </w:r>
      <w:proofErr w:type="spellEnd"/>
      <w:proofErr w:type="gramEnd"/>
      <w:r w:rsidRPr="00EB7FAF">
        <w:rPr>
          <w:rFonts w:ascii="Calibri" w:hAnsi="Calibri" w:cs="Calibri"/>
          <w:sz w:val="24"/>
          <w:szCs w:val="24"/>
        </w:rPr>
        <w:t xml:space="preserve"> WCLC is the world</w:t>
      </w:r>
      <w:r w:rsidRPr="00EB7FAF">
        <w:rPr>
          <w:rFonts w:ascii="Calibri" w:hAnsi="Calibri" w:cs="Calibri"/>
          <w:sz w:val="24"/>
          <w:szCs w:val="24"/>
          <w:rtl/>
        </w:rPr>
        <w:t>’</w:t>
      </w:r>
      <w:r w:rsidRPr="00EB7FAF">
        <w:rPr>
          <w:rFonts w:ascii="Calibri" w:hAnsi="Calibri" w:cs="Calibri"/>
          <w:sz w:val="24"/>
          <w:szCs w:val="24"/>
        </w:rPr>
        <w:t>s largest meeting dedicated to lung cancer and other thoracic malignancies, attracting more than 7,000 researchers, physicians and specialists from more than 100 countries. The goal is to increase awareness, collaboration and understanding of lung cancer, and to help participants implement the latest developments across the globe. The conference will cover a wide range of disciplines and unveil several</w:t>
      </w:r>
    </w:p>
    <w:p w14:paraId="78730BD7" w14:textId="292CB3BF" w:rsidR="00E26C6D" w:rsidRDefault="00E26C6D" w:rsidP="0023177E">
      <w:pPr>
        <w:spacing w:before="240"/>
      </w:pPr>
    </w:p>
    <w:sectPr w:rsidR="00E26C6D" w:rsidSect="008A79F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E379F" w14:textId="77777777" w:rsidR="00551FDA" w:rsidRDefault="00551FDA" w:rsidP="008A79FC">
      <w:r>
        <w:separator/>
      </w:r>
    </w:p>
  </w:endnote>
  <w:endnote w:type="continuationSeparator" w:id="0">
    <w:p w14:paraId="6A698F6D" w14:textId="77777777" w:rsidR="00551FDA" w:rsidRDefault="00551FDA" w:rsidP="008A7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631E" w14:textId="77777777" w:rsidR="004F535C" w:rsidRDefault="004F5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4C4B5" w14:textId="77777777" w:rsidR="004F535C" w:rsidRDefault="004F53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582" w14:textId="77777777" w:rsidR="004F535C" w:rsidRDefault="004F5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0781E" w14:textId="77777777" w:rsidR="00551FDA" w:rsidRDefault="00551FDA" w:rsidP="008A79FC">
      <w:r>
        <w:separator/>
      </w:r>
    </w:p>
  </w:footnote>
  <w:footnote w:type="continuationSeparator" w:id="0">
    <w:p w14:paraId="0435BCF2" w14:textId="77777777" w:rsidR="00551FDA" w:rsidRDefault="00551FDA" w:rsidP="008A7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0897A" w14:textId="77777777" w:rsidR="004F535C" w:rsidRDefault="004F5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9EAD0" w14:textId="235717FB" w:rsidR="008A79FC" w:rsidRDefault="008A79FC">
    <w:pPr>
      <w:pStyle w:val="Header"/>
    </w:pPr>
    <w:r>
      <w:rPr>
        <w:noProof/>
      </w:rPr>
      <w:drawing>
        <wp:anchor distT="0" distB="0" distL="0" distR="0" simplePos="0" relativeHeight="251658240" behindDoc="0" locked="0" layoutInCell="1" allowOverlap="1" wp14:anchorId="5F3FB6AC" wp14:editId="467D3A8B">
          <wp:simplePos x="0" y="0"/>
          <wp:positionH relativeFrom="column">
            <wp:posOffset>-927100</wp:posOffset>
          </wp:positionH>
          <wp:positionV relativeFrom="paragraph">
            <wp:posOffset>-12700</wp:posOffset>
          </wp:positionV>
          <wp:extent cx="7772400" cy="15544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554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8F7E" w14:textId="77777777" w:rsidR="004F535C" w:rsidRDefault="004F535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wtjQzsDSxNDM3NTdV0lEKTi0uzszPAykwrAUAewNKHSwAAAA="/>
  </w:docVars>
  <w:rsids>
    <w:rsidRoot w:val="008A79FC"/>
    <w:rsid w:val="0023177E"/>
    <w:rsid w:val="00257C49"/>
    <w:rsid w:val="00267E92"/>
    <w:rsid w:val="00290F26"/>
    <w:rsid w:val="003A4A22"/>
    <w:rsid w:val="003C184E"/>
    <w:rsid w:val="00482BE1"/>
    <w:rsid w:val="004916D6"/>
    <w:rsid w:val="004D102F"/>
    <w:rsid w:val="004E3865"/>
    <w:rsid w:val="004F535C"/>
    <w:rsid w:val="00520A8F"/>
    <w:rsid w:val="00551FDA"/>
    <w:rsid w:val="005F1C0E"/>
    <w:rsid w:val="005F34B5"/>
    <w:rsid w:val="005F6D55"/>
    <w:rsid w:val="00631EBF"/>
    <w:rsid w:val="00664E78"/>
    <w:rsid w:val="00681543"/>
    <w:rsid w:val="00694653"/>
    <w:rsid w:val="0069510E"/>
    <w:rsid w:val="006B7988"/>
    <w:rsid w:val="006E4A46"/>
    <w:rsid w:val="006E552A"/>
    <w:rsid w:val="0078778C"/>
    <w:rsid w:val="007C7344"/>
    <w:rsid w:val="00846F8E"/>
    <w:rsid w:val="008A79FC"/>
    <w:rsid w:val="008C2F63"/>
    <w:rsid w:val="008E6334"/>
    <w:rsid w:val="009A7D52"/>
    <w:rsid w:val="009D40BB"/>
    <w:rsid w:val="00B51734"/>
    <w:rsid w:val="00B53D2E"/>
    <w:rsid w:val="00BE3D25"/>
    <w:rsid w:val="00C07298"/>
    <w:rsid w:val="00CB5326"/>
    <w:rsid w:val="00D76F3E"/>
    <w:rsid w:val="00DE779B"/>
    <w:rsid w:val="00E17264"/>
    <w:rsid w:val="00E26C6D"/>
    <w:rsid w:val="00E57F40"/>
    <w:rsid w:val="00E66C54"/>
    <w:rsid w:val="00E70E2E"/>
    <w:rsid w:val="00EB7FAF"/>
    <w:rsid w:val="00F05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E4E61"/>
  <w15:chartTrackingRefBased/>
  <w15:docId w15:val="{FC04AADF-2D9B-0C4D-84EB-442766B3F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9FC"/>
    <w:pPr>
      <w:tabs>
        <w:tab w:val="center" w:pos="4680"/>
        <w:tab w:val="right" w:pos="9360"/>
      </w:tabs>
    </w:pPr>
  </w:style>
  <w:style w:type="character" w:customStyle="1" w:styleId="HeaderChar">
    <w:name w:val="Header Char"/>
    <w:basedOn w:val="DefaultParagraphFont"/>
    <w:link w:val="Header"/>
    <w:uiPriority w:val="99"/>
    <w:rsid w:val="008A79FC"/>
  </w:style>
  <w:style w:type="paragraph" w:styleId="Footer">
    <w:name w:val="footer"/>
    <w:basedOn w:val="Normal"/>
    <w:link w:val="FooterChar"/>
    <w:uiPriority w:val="99"/>
    <w:unhideWhenUsed/>
    <w:rsid w:val="008A79FC"/>
    <w:pPr>
      <w:tabs>
        <w:tab w:val="center" w:pos="4680"/>
        <w:tab w:val="right" w:pos="9360"/>
      </w:tabs>
    </w:pPr>
  </w:style>
  <w:style w:type="character" w:customStyle="1" w:styleId="FooterChar">
    <w:name w:val="Footer Char"/>
    <w:basedOn w:val="DefaultParagraphFont"/>
    <w:link w:val="Footer"/>
    <w:uiPriority w:val="99"/>
    <w:rsid w:val="008A79FC"/>
  </w:style>
  <w:style w:type="character" w:styleId="Hyperlink">
    <w:name w:val="Hyperlink"/>
    <w:basedOn w:val="DefaultParagraphFont"/>
    <w:uiPriority w:val="99"/>
    <w:unhideWhenUsed/>
    <w:rsid w:val="003A4A22"/>
    <w:rPr>
      <w:color w:val="C5203D" w:themeColor="hyperlink"/>
      <w:u w:val="single"/>
    </w:rPr>
  </w:style>
  <w:style w:type="paragraph" w:customStyle="1" w:styleId="Body">
    <w:name w:val="Body"/>
    <w:rsid w:val="003A4A22"/>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694653"/>
    <w:rPr>
      <w:sz w:val="16"/>
      <w:szCs w:val="16"/>
    </w:rPr>
  </w:style>
  <w:style w:type="paragraph" w:styleId="CommentText">
    <w:name w:val="annotation text"/>
    <w:basedOn w:val="Normal"/>
    <w:link w:val="CommentTextChar"/>
    <w:uiPriority w:val="99"/>
    <w:unhideWhenUsed/>
    <w:rsid w:val="00694653"/>
    <w:rPr>
      <w:sz w:val="20"/>
      <w:szCs w:val="20"/>
    </w:rPr>
  </w:style>
  <w:style w:type="character" w:customStyle="1" w:styleId="CommentTextChar">
    <w:name w:val="Comment Text Char"/>
    <w:basedOn w:val="DefaultParagraphFont"/>
    <w:link w:val="CommentText"/>
    <w:uiPriority w:val="99"/>
    <w:rsid w:val="00694653"/>
    <w:rPr>
      <w:sz w:val="20"/>
      <w:szCs w:val="20"/>
    </w:rPr>
  </w:style>
  <w:style w:type="paragraph" w:styleId="CommentSubject">
    <w:name w:val="annotation subject"/>
    <w:basedOn w:val="CommentText"/>
    <w:next w:val="CommentText"/>
    <w:link w:val="CommentSubjectChar"/>
    <w:uiPriority w:val="99"/>
    <w:semiHidden/>
    <w:unhideWhenUsed/>
    <w:rsid w:val="00694653"/>
    <w:rPr>
      <w:b/>
      <w:bCs/>
    </w:rPr>
  </w:style>
  <w:style w:type="character" w:customStyle="1" w:styleId="CommentSubjectChar">
    <w:name w:val="Comment Subject Char"/>
    <w:basedOn w:val="CommentTextChar"/>
    <w:link w:val="CommentSubject"/>
    <w:uiPriority w:val="99"/>
    <w:semiHidden/>
    <w:rsid w:val="0069465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aslc.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ASLC 1">
      <a:dk1>
        <a:srgbClr val="000000"/>
      </a:dk1>
      <a:lt1>
        <a:srgbClr val="FFFFFF"/>
      </a:lt1>
      <a:dk2>
        <a:srgbClr val="FEFFFE"/>
      </a:dk2>
      <a:lt2>
        <a:srgbClr val="96C93C"/>
      </a:lt2>
      <a:accent1>
        <a:srgbClr val="002F87"/>
      </a:accent1>
      <a:accent2>
        <a:srgbClr val="C5203E"/>
      </a:accent2>
      <a:accent3>
        <a:srgbClr val="5C6670"/>
      </a:accent3>
      <a:accent4>
        <a:srgbClr val="F18B20"/>
      </a:accent4>
      <a:accent5>
        <a:srgbClr val="96C93C"/>
      </a:accent5>
      <a:accent6>
        <a:srgbClr val="8C2332"/>
      </a:accent6>
      <a:hlink>
        <a:srgbClr val="C5203D"/>
      </a:hlink>
      <a:folHlink>
        <a:srgbClr val="8C233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0D04D-F1D2-BA45-B300-38E4BE53F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591</Words>
  <Characters>3373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jones</dc:creator>
  <cp:keywords/>
  <dc:description/>
  <cp:lastModifiedBy>Joan Schiller</cp:lastModifiedBy>
  <cp:revision>3</cp:revision>
  <dcterms:created xsi:type="dcterms:W3CDTF">2021-07-30T15:15:00Z</dcterms:created>
  <dcterms:modified xsi:type="dcterms:W3CDTF">2021-08-01T20:40:00Z</dcterms:modified>
</cp:coreProperties>
</file>